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A0" w:rsidRDefault="001D626A" w:rsidP="001D626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Reporte 7</w:t>
      </w:r>
    </w:p>
    <w:p w:rsidR="001D626A" w:rsidRDefault="001D626A" w:rsidP="001D626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26A" w:rsidRDefault="001D626A" w:rsidP="001D62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 qué entiende Fischer por “control de orientación” y por “control regulador” y cuál es la diferencia entre ellos. Explica también por qué los casos tipo Frankfurt muestran que estos tipos de control son diferentes entre sí.</w:t>
      </w:r>
    </w:p>
    <w:p w:rsidR="001D626A" w:rsidRDefault="001D626A" w:rsidP="001D62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26A" w:rsidRPr="001D626A" w:rsidRDefault="001D626A" w:rsidP="001D626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Extensión: </w:t>
      </w:r>
      <w:r>
        <w:rPr>
          <w:rFonts w:ascii="Times New Roman" w:hAnsi="Times New Roman" w:cs="Times New Roman"/>
          <w:b/>
          <w:sz w:val="24"/>
          <w:szCs w:val="24"/>
        </w:rPr>
        <w:t>mínimo 1 ½ cuartillas</w:t>
      </w:r>
      <w:r>
        <w:rPr>
          <w:rFonts w:ascii="Times New Roman" w:hAnsi="Times New Roman" w:cs="Times New Roman"/>
          <w:sz w:val="24"/>
          <w:szCs w:val="24"/>
        </w:rPr>
        <w:t xml:space="preserve"> y máximo 2. Fecha de entrega: jueves 11 de octubre a las 9.15 am.</w:t>
      </w:r>
      <w:bookmarkStart w:id="0" w:name="_GoBack"/>
      <w:bookmarkEnd w:id="0"/>
    </w:p>
    <w:p w:rsidR="001D626A" w:rsidRPr="001D626A" w:rsidRDefault="001D626A" w:rsidP="001D626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626A" w:rsidRPr="001D62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6A"/>
    <w:rsid w:val="001D626A"/>
    <w:rsid w:val="00827361"/>
    <w:rsid w:val="008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faviolarivera</dc:creator>
  <cp:lastModifiedBy>faviolarivera</cp:lastModifiedBy>
  <cp:revision>1</cp:revision>
  <dcterms:created xsi:type="dcterms:W3CDTF">2018-10-07T01:27:00Z</dcterms:created>
  <dcterms:modified xsi:type="dcterms:W3CDTF">2018-10-07T01:34:00Z</dcterms:modified>
</cp:coreProperties>
</file>