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51D69" w14:textId="79E33016" w:rsidR="00882941" w:rsidRPr="002C3811" w:rsidRDefault="00882941" w:rsidP="00882941">
      <w:pPr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2C3811">
        <w:rPr>
          <w:rFonts w:ascii="Times New Roman" w:hAnsi="Times New Roman" w:cs="Times New Roman"/>
          <w:b/>
          <w:lang w:val="es-ES_tradnl"/>
        </w:rPr>
        <w:t xml:space="preserve">Estética 2.  Clase práctica </w:t>
      </w:r>
      <w:r>
        <w:rPr>
          <w:rFonts w:ascii="Times New Roman" w:hAnsi="Times New Roman" w:cs="Times New Roman"/>
          <w:b/>
          <w:lang w:val="es-ES_tradnl"/>
        </w:rPr>
        <w:t>2</w:t>
      </w:r>
      <w:r w:rsidRPr="002C3811">
        <w:rPr>
          <w:rFonts w:ascii="Times New Roman" w:hAnsi="Times New Roman" w:cs="Times New Roman"/>
          <w:b/>
          <w:lang w:val="es-ES_tradnl"/>
        </w:rPr>
        <w:t xml:space="preserve">. </w:t>
      </w:r>
    </w:p>
    <w:p w14:paraId="5C8F4B75" w14:textId="77777777" w:rsidR="00882941" w:rsidRPr="002C3811" w:rsidRDefault="00882941" w:rsidP="00882941">
      <w:pPr>
        <w:rPr>
          <w:rFonts w:ascii="Times New Roman" w:hAnsi="Times New Roman" w:cs="Times New Roman"/>
          <w:lang w:val="es-ES_tradnl"/>
        </w:rPr>
      </w:pPr>
    </w:p>
    <w:p w14:paraId="004EA385" w14:textId="77777777" w:rsidR="00882941" w:rsidRPr="00882941" w:rsidRDefault="00882941" w:rsidP="00882941">
      <w:pPr>
        <w:pStyle w:val="ListParagraph"/>
        <w:numPr>
          <w:ilvl w:val="0"/>
          <w:numId w:val="3"/>
        </w:numPr>
        <w:ind w:left="284" w:hanging="295"/>
        <w:rPr>
          <w:rFonts w:ascii="Times New Roman" w:hAnsi="Times New Roman" w:cs="Times New Roman"/>
          <w:b/>
          <w:lang w:val="es-ES_tradnl"/>
        </w:rPr>
      </w:pPr>
      <w:proofErr w:type="spellStart"/>
      <w:r>
        <w:rPr>
          <w:rFonts w:ascii="Times New Roman" w:hAnsi="Times New Roman" w:cs="Times New Roman"/>
          <w:b/>
          <w:lang w:val="es-ES_tradnl"/>
        </w:rPr>
        <w:t>Collingwood</w:t>
      </w:r>
      <w:proofErr w:type="spellEnd"/>
      <w:r>
        <w:rPr>
          <w:rFonts w:ascii="Times New Roman" w:hAnsi="Times New Roman" w:cs="Times New Roman"/>
          <w:b/>
          <w:lang w:val="es-ES_tradnl"/>
        </w:rPr>
        <w:t xml:space="preserve">. </w:t>
      </w:r>
      <w:r>
        <w:rPr>
          <w:rFonts w:ascii="Times New Roman" w:hAnsi="Times New Roman" w:cs="Times New Roman"/>
          <w:b/>
          <w:i/>
          <w:lang w:val="es-ES_tradnl"/>
        </w:rPr>
        <w:t>Los principios del arte</w:t>
      </w:r>
    </w:p>
    <w:p w14:paraId="63E3DAE3" w14:textId="77777777" w:rsidR="00E25F44" w:rsidRPr="00E25F44" w:rsidRDefault="00882941" w:rsidP="00882941">
      <w:pPr>
        <w:pStyle w:val="ListParagraph"/>
        <w:numPr>
          <w:ilvl w:val="1"/>
          <w:numId w:val="3"/>
        </w:numPr>
        <w:ind w:left="709" w:hanging="425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Parte del proyecto de </w:t>
      </w:r>
      <w:proofErr w:type="spellStart"/>
      <w:r>
        <w:rPr>
          <w:rFonts w:ascii="Times New Roman" w:hAnsi="Times New Roman" w:cs="Times New Roman"/>
          <w:lang w:val="es-ES_tradnl"/>
        </w:rPr>
        <w:t>Collingwood</w:t>
      </w:r>
      <w:proofErr w:type="spellEnd"/>
      <w:r>
        <w:rPr>
          <w:rFonts w:ascii="Times New Roman" w:hAnsi="Times New Roman" w:cs="Times New Roman"/>
          <w:lang w:val="es-ES_tradnl"/>
        </w:rPr>
        <w:t xml:space="preserve"> es defender</w:t>
      </w:r>
      <w:r w:rsidR="0081785F">
        <w:rPr>
          <w:rFonts w:ascii="Times New Roman" w:hAnsi="Times New Roman" w:cs="Times New Roman"/>
          <w:lang w:val="es-ES_tradnl"/>
        </w:rPr>
        <w:t xml:space="preserve"> – contra la ‘teoría técnica del arte’</w:t>
      </w:r>
      <w:r>
        <w:rPr>
          <w:rFonts w:ascii="Times New Roman" w:hAnsi="Times New Roman" w:cs="Times New Roman"/>
          <w:lang w:val="es-ES_tradnl"/>
        </w:rPr>
        <w:t xml:space="preserve"> que el </w:t>
      </w:r>
      <w:r>
        <w:rPr>
          <w:rFonts w:ascii="Times New Roman" w:hAnsi="Times New Roman" w:cs="Times New Roman"/>
          <w:i/>
          <w:lang w:val="es-ES_tradnl"/>
        </w:rPr>
        <w:t>A</w:t>
      </w:r>
      <w:r>
        <w:rPr>
          <w:rFonts w:ascii="Times New Roman" w:hAnsi="Times New Roman" w:cs="Times New Roman"/>
          <w:lang w:val="es-ES_tradnl"/>
        </w:rPr>
        <w:t>rte no es un tipo de artesanía. ¿Por qué</w:t>
      </w:r>
      <w:r w:rsidR="001C4988">
        <w:rPr>
          <w:rFonts w:ascii="Times New Roman" w:hAnsi="Times New Roman" w:cs="Times New Roman"/>
          <w:lang w:val="es-ES_tradnl"/>
        </w:rPr>
        <w:t xml:space="preserve"> alguien podría pensar que el </w:t>
      </w:r>
      <w:r w:rsidR="001C4988">
        <w:rPr>
          <w:rFonts w:ascii="Times New Roman" w:hAnsi="Times New Roman" w:cs="Times New Roman"/>
          <w:i/>
          <w:lang w:val="es-ES_tradnl"/>
        </w:rPr>
        <w:t>A</w:t>
      </w:r>
      <w:r w:rsidR="001C4988">
        <w:rPr>
          <w:rFonts w:ascii="Times New Roman" w:hAnsi="Times New Roman" w:cs="Times New Roman"/>
          <w:lang w:val="es-ES_tradnl"/>
        </w:rPr>
        <w:t xml:space="preserve">rte es un tipo de artesanía y cuál es el problema de fondo que </w:t>
      </w:r>
      <w:proofErr w:type="spellStart"/>
      <w:r w:rsidR="001C4988">
        <w:rPr>
          <w:rFonts w:ascii="Times New Roman" w:hAnsi="Times New Roman" w:cs="Times New Roman"/>
          <w:lang w:val="es-ES_tradnl"/>
        </w:rPr>
        <w:t>Collingwood</w:t>
      </w:r>
      <w:proofErr w:type="spellEnd"/>
      <w:r w:rsidR="001C4988">
        <w:rPr>
          <w:rFonts w:ascii="Times New Roman" w:hAnsi="Times New Roman" w:cs="Times New Roman"/>
          <w:lang w:val="es-ES_tradnl"/>
        </w:rPr>
        <w:t xml:space="preserve"> ve en esto?</w:t>
      </w:r>
      <w:r w:rsidR="00E25F44">
        <w:rPr>
          <w:rFonts w:ascii="Times New Roman" w:hAnsi="Times New Roman" w:cs="Times New Roman"/>
          <w:lang w:val="es-ES_tradnl"/>
        </w:rPr>
        <w:t xml:space="preserve"> (Para responder esta pregunta conviene hacer memoria sobre lo que es, según </w:t>
      </w:r>
      <w:proofErr w:type="spellStart"/>
      <w:r w:rsidR="00E25F44">
        <w:rPr>
          <w:rFonts w:ascii="Times New Roman" w:hAnsi="Times New Roman" w:cs="Times New Roman"/>
          <w:lang w:val="es-ES_tradnl"/>
        </w:rPr>
        <w:t>Collingwood</w:t>
      </w:r>
      <w:proofErr w:type="spellEnd"/>
      <w:r w:rsidR="00E25F44">
        <w:rPr>
          <w:rFonts w:ascii="Times New Roman" w:hAnsi="Times New Roman" w:cs="Times New Roman"/>
          <w:lang w:val="es-ES_tradnl"/>
        </w:rPr>
        <w:t xml:space="preserve"> “La teoría técnica del arte”)</w:t>
      </w:r>
    </w:p>
    <w:p w14:paraId="375131CD" w14:textId="77777777" w:rsidR="00882941" w:rsidRPr="00B11D0E" w:rsidRDefault="004A179A" w:rsidP="00882941">
      <w:pPr>
        <w:pStyle w:val="ListParagraph"/>
        <w:numPr>
          <w:ilvl w:val="1"/>
          <w:numId w:val="3"/>
        </w:numPr>
        <w:ind w:left="709" w:hanging="425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lang w:val="es-ES_tradnl"/>
        </w:rPr>
        <w:t>Teniendo en mente la idea de “la teoría técnica del arte”, ¿crees que ahora las prácticas de “arte culto” o la idea gener</w:t>
      </w:r>
      <w:r w:rsidR="00280B29">
        <w:rPr>
          <w:rFonts w:ascii="Times New Roman" w:hAnsi="Times New Roman" w:cs="Times New Roman"/>
          <w:lang w:val="es-ES_tradnl"/>
        </w:rPr>
        <w:t xml:space="preserve">al que tenemos del arte siguen las líneas de esta teoría? Si, sí, ¿crees, como </w:t>
      </w:r>
      <w:proofErr w:type="spellStart"/>
      <w:r w:rsidR="00280B29">
        <w:rPr>
          <w:rFonts w:ascii="Times New Roman" w:hAnsi="Times New Roman" w:cs="Times New Roman"/>
          <w:lang w:val="es-ES_tradnl"/>
        </w:rPr>
        <w:t>Collingwood</w:t>
      </w:r>
      <w:proofErr w:type="spellEnd"/>
      <w:r w:rsidR="00280B29">
        <w:rPr>
          <w:rFonts w:ascii="Times New Roman" w:hAnsi="Times New Roman" w:cs="Times New Roman"/>
          <w:lang w:val="es-ES_tradnl"/>
        </w:rPr>
        <w:t>, que esto es negativo? Si no,</w:t>
      </w:r>
      <w:r w:rsidR="00B11D0E">
        <w:rPr>
          <w:rFonts w:ascii="Times New Roman" w:hAnsi="Times New Roman" w:cs="Times New Roman"/>
          <w:lang w:val="es-ES_tradnl"/>
        </w:rPr>
        <w:t xml:space="preserve"> ¿Por qué, no?</w:t>
      </w:r>
    </w:p>
    <w:p w14:paraId="40F04696" w14:textId="77777777" w:rsidR="00B11D0E" w:rsidRPr="001253BA" w:rsidRDefault="00117D3D" w:rsidP="00882941">
      <w:pPr>
        <w:pStyle w:val="ListParagraph"/>
        <w:numPr>
          <w:ilvl w:val="1"/>
          <w:numId w:val="3"/>
        </w:numPr>
        <w:ind w:left="709" w:hanging="425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Según </w:t>
      </w:r>
      <w:proofErr w:type="spellStart"/>
      <w:r>
        <w:rPr>
          <w:rFonts w:ascii="Times New Roman" w:hAnsi="Times New Roman" w:cs="Times New Roman"/>
          <w:lang w:val="es-ES_tradnl"/>
        </w:rPr>
        <w:t>Collingwood</w:t>
      </w:r>
      <w:proofErr w:type="spellEnd"/>
      <w:r>
        <w:rPr>
          <w:rFonts w:ascii="Times New Roman" w:hAnsi="Times New Roman" w:cs="Times New Roman"/>
          <w:lang w:val="es-ES_tradnl"/>
        </w:rPr>
        <w:t xml:space="preserve">, las obras de </w:t>
      </w:r>
      <w:r>
        <w:rPr>
          <w:rFonts w:ascii="Times New Roman" w:hAnsi="Times New Roman" w:cs="Times New Roman"/>
          <w:i/>
          <w:lang w:val="es-ES_tradnl"/>
        </w:rPr>
        <w:t>Arte</w:t>
      </w:r>
      <w:r>
        <w:rPr>
          <w:rFonts w:ascii="Times New Roman" w:hAnsi="Times New Roman" w:cs="Times New Roman"/>
          <w:lang w:val="es-ES_tradnl"/>
        </w:rPr>
        <w:t xml:space="preserve"> mayor no se conciben como medios para conseguir un fin</w:t>
      </w:r>
      <w:r w:rsidR="001C11D0">
        <w:rPr>
          <w:rFonts w:ascii="Times New Roman" w:hAnsi="Times New Roman" w:cs="Times New Roman"/>
          <w:lang w:val="es-ES_tradnl"/>
        </w:rPr>
        <w:t xml:space="preserve"> y prueba de ello es que, aunque tengan algún fin, si no lo consiguen no pierden parte de su valor. ¿Crees que esto es cierto? Piensa en ejemplos.</w:t>
      </w:r>
    </w:p>
    <w:p w14:paraId="5CD0BC69" w14:textId="77777777" w:rsidR="001253BA" w:rsidRPr="0024642D" w:rsidRDefault="001253BA" w:rsidP="00882941">
      <w:pPr>
        <w:pStyle w:val="ListParagraph"/>
        <w:numPr>
          <w:ilvl w:val="1"/>
          <w:numId w:val="3"/>
        </w:numPr>
        <w:ind w:left="709" w:hanging="425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Para </w:t>
      </w:r>
      <w:proofErr w:type="spellStart"/>
      <w:r>
        <w:rPr>
          <w:rFonts w:ascii="Times New Roman" w:hAnsi="Times New Roman" w:cs="Times New Roman"/>
          <w:lang w:val="es-ES_tradnl"/>
        </w:rPr>
        <w:t>Collingwood</w:t>
      </w:r>
      <w:proofErr w:type="spellEnd"/>
      <w:r>
        <w:rPr>
          <w:rFonts w:ascii="Times New Roman" w:hAnsi="Times New Roman" w:cs="Times New Roman"/>
          <w:lang w:val="es-ES_tradnl"/>
        </w:rPr>
        <w:t>, una diferencia fundamental entre el arte y la artesanía es que en la segunda, y no en la primera, hay “planificación y ejecución”.</w:t>
      </w:r>
      <w:r w:rsidR="00815CE5">
        <w:rPr>
          <w:rFonts w:ascii="Times New Roman" w:hAnsi="Times New Roman" w:cs="Times New Roman"/>
          <w:lang w:val="es-ES_tradnl"/>
        </w:rPr>
        <w:t xml:space="preserve"> Parte de su justificación de esta diferencia pasa por la aplicación de la teoría </w:t>
      </w:r>
      <w:proofErr w:type="spellStart"/>
      <w:r w:rsidR="00815CE5">
        <w:rPr>
          <w:rFonts w:ascii="Times New Roman" w:hAnsi="Times New Roman" w:cs="Times New Roman"/>
          <w:lang w:val="es-ES_tradnl"/>
        </w:rPr>
        <w:t>expresivista</w:t>
      </w:r>
      <w:proofErr w:type="spellEnd"/>
      <w:r w:rsidR="00815CE5">
        <w:rPr>
          <w:rFonts w:ascii="Times New Roman" w:hAnsi="Times New Roman" w:cs="Times New Roman"/>
          <w:lang w:val="es-ES_tradnl"/>
        </w:rPr>
        <w:t xml:space="preserve"> del arte que defiende. ¿Podrías</w:t>
      </w:r>
      <w:r w:rsidR="00CD1F60">
        <w:rPr>
          <w:rFonts w:ascii="Times New Roman" w:hAnsi="Times New Roman" w:cs="Times New Roman"/>
          <w:lang w:val="es-ES_tradnl"/>
        </w:rPr>
        <w:t xml:space="preserve"> reconstruir esta justificación y explicar por qué, según él, el Arte no involucra esta planificación y ejecución?</w:t>
      </w:r>
    </w:p>
    <w:p w14:paraId="4ED8F2C4" w14:textId="77777777" w:rsidR="0024642D" w:rsidRPr="000E6D08" w:rsidRDefault="0024642D" w:rsidP="00882941">
      <w:pPr>
        <w:pStyle w:val="ListParagraph"/>
        <w:numPr>
          <w:ilvl w:val="1"/>
          <w:numId w:val="3"/>
        </w:numPr>
        <w:ind w:left="709" w:hanging="425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Cuando </w:t>
      </w:r>
      <w:proofErr w:type="spellStart"/>
      <w:r w:rsidR="005F4FB6">
        <w:rPr>
          <w:rFonts w:ascii="Times New Roman" w:hAnsi="Times New Roman" w:cs="Times New Roman"/>
          <w:lang w:val="es-ES_tradnl"/>
        </w:rPr>
        <w:t>Collingwood</w:t>
      </w:r>
      <w:proofErr w:type="spellEnd"/>
      <w:r w:rsidR="005F4FB6">
        <w:rPr>
          <w:rFonts w:ascii="Times New Roman" w:hAnsi="Times New Roman" w:cs="Times New Roman"/>
          <w:lang w:val="es-ES_tradnl"/>
        </w:rPr>
        <w:t xml:space="preserve"> habla de “artesanía” crees que está pensando en algo como lo que concebimos como “arte popular” (piensa, por ejemplo, en la artesanía de calidad mexicana).</w:t>
      </w:r>
    </w:p>
    <w:p w14:paraId="73E6353F" w14:textId="77777777" w:rsidR="000E6D08" w:rsidRPr="000424D7" w:rsidRDefault="000E6D08" w:rsidP="00882941">
      <w:pPr>
        <w:pStyle w:val="ListParagraph"/>
        <w:numPr>
          <w:ilvl w:val="1"/>
          <w:numId w:val="3"/>
        </w:numPr>
        <w:ind w:left="709" w:hanging="425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Si bien el proyecto de </w:t>
      </w:r>
      <w:proofErr w:type="spellStart"/>
      <w:r>
        <w:rPr>
          <w:rFonts w:ascii="Times New Roman" w:hAnsi="Times New Roman" w:cs="Times New Roman"/>
          <w:lang w:val="es-ES_tradnl"/>
        </w:rPr>
        <w:t>Collingwood</w:t>
      </w:r>
      <w:proofErr w:type="spellEnd"/>
      <w:r>
        <w:rPr>
          <w:rFonts w:ascii="Times New Roman" w:hAnsi="Times New Roman" w:cs="Times New Roman"/>
          <w:lang w:val="es-ES_tradnl"/>
        </w:rPr>
        <w:t xml:space="preserve"> consiste en demostrar que el Arte no es un tipo de artesanía (en el sentido de la teoría técnica del arte)</w:t>
      </w:r>
      <w:r w:rsidR="000424D7">
        <w:rPr>
          <w:rFonts w:ascii="Times New Roman" w:hAnsi="Times New Roman" w:cs="Times New Roman"/>
          <w:lang w:val="es-ES_tradnl"/>
        </w:rPr>
        <w:t xml:space="preserve">, un proyecto paralelo es el de preguntarse si la artesanía es un tipo de </w:t>
      </w:r>
      <w:r w:rsidR="000424D7">
        <w:rPr>
          <w:rFonts w:ascii="Times New Roman" w:hAnsi="Times New Roman" w:cs="Times New Roman"/>
          <w:i/>
          <w:lang w:val="es-ES_tradnl"/>
        </w:rPr>
        <w:t>A</w:t>
      </w:r>
      <w:r w:rsidR="000424D7" w:rsidRPr="000424D7">
        <w:rPr>
          <w:rFonts w:ascii="Times New Roman" w:hAnsi="Times New Roman" w:cs="Times New Roman"/>
          <w:lang w:val="es-ES_tradnl"/>
        </w:rPr>
        <w:t>rte</w:t>
      </w:r>
      <w:r w:rsidR="000424D7">
        <w:rPr>
          <w:rFonts w:ascii="Times New Roman" w:hAnsi="Times New Roman" w:cs="Times New Roman"/>
          <w:lang w:val="es-ES_tradnl"/>
        </w:rPr>
        <w:t>. ¿Qué argumentos a favor y en contra de esta idea puedes encontrar?</w:t>
      </w:r>
    </w:p>
    <w:p w14:paraId="6195AF3D" w14:textId="77777777" w:rsidR="000424D7" w:rsidRDefault="000424D7" w:rsidP="000424D7">
      <w:pPr>
        <w:ind w:left="284"/>
        <w:rPr>
          <w:rFonts w:ascii="Times New Roman" w:hAnsi="Times New Roman" w:cs="Times New Roman"/>
          <w:b/>
          <w:lang w:val="es-ES_tradnl"/>
        </w:rPr>
      </w:pPr>
    </w:p>
    <w:p w14:paraId="4670B304" w14:textId="77777777" w:rsidR="000424D7" w:rsidRPr="002B44D6" w:rsidRDefault="000424D7" w:rsidP="002B44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lang w:val="es-ES_tradnl"/>
        </w:rPr>
      </w:pPr>
      <w:r w:rsidRPr="002B44D6">
        <w:rPr>
          <w:rFonts w:ascii="Times New Roman" w:hAnsi="Times New Roman" w:cs="Times New Roman"/>
          <w:b/>
          <w:lang w:val="es-ES_tradnl"/>
        </w:rPr>
        <w:t xml:space="preserve">Carroll. </w:t>
      </w:r>
      <w:r w:rsidRPr="002B44D6">
        <w:rPr>
          <w:rFonts w:ascii="Times New Roman" w:hAnsi="Times New Roman" w:cs="Times New Roman"/>
          <w:b/>
          <w:i/>
          <w:lang w:val="es-ES_tradnl"/>
        </w:rPr>
        <w:t>Una filosofía del arte de masas.</w:t>
      </w:r>
      <w:r w:rsidR="002B44D6" w:rsidRPr="002B44D6">
        <w:rPr>
          <w:rFonts w:ascii="Times New Roman" w:hAnsi="Times New Roman" w:cs="Times New Roman"/>
          <w:b/>
          <w:i/>
          <w:lang w:val="es-ES_tradnl"/>
        </w:rPr>
        <w:t xml:space="preserve"> </w:t>
      </w:r>
      <w:proofErr w:type="spellStart"/>
      <w:r w:rsidR="002B44D6" w:rsidRPr="002B44D6">
        <w:rPr>
          <w:rFonts w:ascii="Times New Roman" w:hAnsi="Times New Roman" w:cs="Times New Roman"/>
          <w:b/>
          <w:i/>
          <w:lang w:val="es-ES_tradnl"/>
        </w:rPr>
        <w:t>Cap</w:t>
      </w:r>
      <w:proofErr w:type="spellEnd"/>
      <w:r w:rsidR="002B44D6" w:rsidRPr="002B44D6">
        <w:rPr>
          <w:rFonts w:ascii="Times New Roman" w:hAnsi="Times New Roman" w:cs="Times New Roman"/>
          <w:b/>
          <w:i/>
          <w:lang w:val="es-ES_tradnl"/>
        </w:rPr>
        <w:t xml:space="preserve"> 1.</w:t>
      </w:r>
    </w:p>
    <w:p w14:paraId="6C9083F5" w14:textId="538EC4A9" w:rsidR="002B44D6" w:rsidRDefault="003E31A2" w:rsidP="002B44D6">
      <w:pPr>
        <w:pStyle w:val="ListParagraph"/>
        <w:numPr>
          <w:ilvl w:val="0"/>
          <w:numId w:val="5"/>
        </w:numPr>
        <w:ind w:left="284" w:firstLine="0"/>
        <w:rPr>
          <w:rFonts w:ascii="Times New Roman" w:hAnsi="Times New Roman" w:cs="Times New Roman"/>
          <w:lang w:val="es-ES_tradnl"/>
        </w:rPr>
      </w:pPr>
      <w:r w:rsidRPr="003E31A2">
        <w:rPr>
          <w:rFonts w:ascii="Times New Roman" w:hAnsi="Times New Roman" w:cs="Times New Roman"/>
          <w:lang w:val="es-ES_tradnl"/>
        </w:rPr>
        <w:t>*Responder por grupos</w:t>
      </w:r>
    </w:p>
    <w:p w14:paraId="5AF9739C" w14:textId="77777777" w:rsidR="0087612F" w:rsidRPr="003E31A2" w:rsidRDefault="0087612F" w:rsidP="0087612F">
      <w:pPr>
        <w:pStyle w:val="ListParagraph"/>
        <w:ind w:left="284"/>
        <w:rPr>
          <w:rFonts w:ascii="Times New Roman" w:hAnsi="Times New Roman" w:cs="Times New Roman"/>
          <w:lang w:val="es-ES_tradnl"/>
        </w:rPr>
      </w:pP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9"/>
      </w:tblGrid>
      <w:tr w:rsidR="003E31A2" w14:paraId="3E775FAD" w14:textId="77777777" w:rsidTr="003B7DA0">
        <w:tc>
          <w:tcPr>
            <w:tcW w:w="1488" w:type="dxa"/>
          </w:tcPr>
          <w:p w14:paraId="5FB2D0AE" w14:textId="31A414FE" w:rsidR="003E31A2" w:rsidRDefault="003B7DA0" w:rsidP="00882941">
            <w:pPr>
              <w:pStyle w:val="ListParagraph"/>
              <w:ind w:left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Grupo 1</w:t>
            </w:r>
          </w:p>
        </w:tc>
        <w:tc>
          <w:tcPr>
            <w:tcW w:w="1489" w:type="dxa"/>
          </w:tcPr>
          <w:p w14:paraId="69FC8C8F" w14:textId="7EC61BD4" w:rsidR="003E31A2" w:rsidRDefault="003B7DA0" w:rsidP="00882941">
            <w:pPr>
              <w:pStyle w:val="ListParagraph"/>
              <w:ind w:left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Grupo 2</w:t>
            </w:r>
          </w:p>
        </w:tc>
        <w:tc>
          <w:tcPr>
            <w:tcW w:w="1488" w:type="dxa"/>
          </w:tcPr>
          <w:p w14:paraId="18A932A0" w14:textId="11267FC4" w:rsidR="003E31A2" w:rsidRDefault="003B7DA0" w:rsidP="00882941">
            <w:pPr>
              <w:pStyle w:val="ListParagraph"/>
              <w:ind w:left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Grupo 3</w:t>
            </w:r>
          </w:p>
        </w:tc>
        <w:tc>
          <w:tcPr>
            <w:tcW w:w="1489" w:type="dxa"/>
          </w:tcPr>
          <w:p w14:paraId="2E07F473" w14:textId="0D003D7A" w:rsidR="003E31A2" w:rsidRDefault="003B7DA0" w:rsidP="00882941">
            <w:pPr>
              <w:pStyle w:val="ListParagraph"/>
              <w:ind w:left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Grupo 4</w:t>
            </w:r>
          </w:p>
        </w:tc>
        <w:tc>
          <w:tcPr>
            <w:tcW w:w="1488" w:type="dxa"/>
          </w:tcPr>
          <w:p w14:paraId="0239AED5" w14:textId="5D43186E" w:rsidR="003E31A2" w:rsidRDefault="003B7DA0" w:rsidP="00882941">
            <w:pPr>
              <w:pStyle w:val="ListParagraph"/>
              <w:ind w:left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Grupo 5</w:t>
            </w:r>
          </w:p>
        </w:tc>
        <w:tc>
          <w:tcPr>
            <w:tcW w:w="1489" w:type="dxa"/>
          </w:tcPr>
          <w:p w14:paraId="79F4C6B1" w14:textId="720D2D1E" w:rsidR="003E31A2" w:rsidRDefault="003B7DA0" w:rsidP="00882941">
            <w:pPr>
              <w:pStyle w:val="ListParagraph"/>
              <w:ind w:left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Grupo 6</w:t>
            </w:r>
          </w:p>
        </w:tc>
      </w:tr>
      <w:tr w:rsidR="00C43E0D" w:rsidRPr="00D44014" w14:paraId="570D31C8" w14:textId="77777777" w:rsidTr="003B7DA0">
        <w:tc>
          <w:tcPr>
            <w:tcW w:w="1488" w:type="dxa"/>
          </w:tcPr>
          <w:p w14:paraId="59208F50" w14:textId="77777777" w:rsidR="00C43E0D" w:rsidRPr="00D44014" w:rsidRDefault="00C43E0D" w:rsidP="0087612F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4401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 Reconstruye el argumento de la masificación</w:t>
            </w:r>
          </w:p>
          <w:p w14:paraId="049E457F" w14:textId="5126DD02" w:rsidR="00C43E0D" w:rsidRPr="00D44014" w:rsidRDefault="00C43E0D" w:rsidP="0087612F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D4401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 Intenta pensar en razones a favor y en contra.</w:t>
            </w:r>
          </w:p>
        </w:tc>
        <w:tc>
          <w:tcPr>
            <w:tcW w:w="1489" w:type="dxa"/>
          </w:tcPr>
          <w:p w14:paraId="2F56D744" w14:textId="2828B53F" w:rsidR="00C43E0D" w:rsidRPr="00D44014" w:rsidRDefault="00C43E0D" w:rsidP="00D44014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- </w:t>
            </w:r>
            <w:r w:rsidRPr="00D4401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Reconstruye el argumento de la pasividad</w:t>
            </w:r>
          </w:p>
          <w:p w14:paraId="46DCBDDA" w14:textId="3E78F948" w:rsidR="00C43E0D" w:rsidRPr="00D44014" w:rsidRDefault="00C43E0D" w:rsidP="00D44014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 Piensa en razones en pro y en contra</w:t>
            </w:r>
          </w:p>
        </w:tc>
        <w:tc>
          <w:tcPr>
            <w:tcW w:w="1488" w:type="dxa"/>
          </w:tcPr>
          <w:p w14:paraId="380D1953" w14:textId="0456E417" w:rsidR="00C43E0D" w:rsidRPr="00D44014" w:rsidRDefault="00C43E0D" w:rsidP="00C43E0D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- </w:t>
            </w:r>
            <w:r w:rsidRPr="00D4401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Reconstruye el argumento de la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fórmula</w:t>
            </w:r>
          </w:p>
          <w:p w14:paraId="1D6C2E30" w14:textId="69915566" w:rsidR="00C43E0D" w:rsidRPr="00D44014" w:rsidRDefault="00C43E0D" w:rsidP="0088294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 Piensa en razones en pro y en contra</w:t>
            </w:r>
          </w:p>
        </w:tc>
        <w:tc>
          <w:tcPr>
            <w:tcW w:w="1489" w:type="dxa"/>
          </w:tcPr>
          <w:p w14:paraId="5D250C91" w14:textId="77D1F48B" w:rsidR="00C43E0D" w:rsidRPr="00D44014" w:rsidRDefault="00C43E0D" w:rsidP="00C43E0D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- </w:t>
            </w:r>
            <w:r w:rsidRPr="00D4401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Reconstruye el argumento de la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libertad</w:t>
            </w:r>
          </w:p>
          <w:p w14:paraId="5A34A0AE" w14:textId="715FFE4D" w:rsidR="00C43E0D" w:rsidRPr="00D44014" w:rsidRDefault="00C43E0D" w:rsidP="0088294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 Piensa en razones en pro y en contra</w:t>
            </w:r>
          </w:p>
        </w:tc>
        <w:tc>
          <w:tcPr>
            <w:tcW w:w="1488" w:type="dxa"/>
          </w:tcPr>
          <w:p w14:paraId="32B1144E" w14:textId="6C758202" w:rsidR="00C43E0D" w:rsidRPr="00D44014" w:rsidRDefault="00C43E0D" w:rsidP="00C43E0D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- </w:t>
            </w:r>
            <w:r w:rsidRPr="00D4401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Reconstruye el argumento de la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susceptibilidad</w:t>
            </w:r>
          </w:p>
          <w:p w14:paraId="30052AB9" w14:textId="4E64C149" w:rsidR="00C43E0D" w:rsidRPr="00D44014" w:rsidRDefault="00C43E0D" w:rsidP="0088294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 Piensa en razones en pro y en contra</w:t>
            </w:r>
          </w:p>
        </w:tc>
        <w:tc>
          <w:tcPr>
            <w:tcW w:w="1489" w:type="dxa"/>
          </w:tcPr>
          <w:p w14:paraId="2F133537" w14:textId="3EC18071" w:rsidR="00C43E0D" w:rsidRPr="00D44014" w:rsidRDefault="00C43E0D" w:rsidP="00C43E0D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- </w:t>
            </w:r>
            <w:r w:rsidRPr="00D4401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Reconstruye el argumento de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 condicionamiento.</w:t>
            </w:r>
          </w:p>
          <w:p w14:paraId="5144CA2E" w14:textId="0EED51B5" w:rsidR="00C43E0D" w:rsidRPr="00D44014" w:rsidRDefault="00C43E0D" w:rsidP="0088294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 Piensa en razones en pro y en contra</w:t>
            </w:r>
          </w:p>
        </w:tc>
      </w:tr>
    </w:tbl>
    <w:p w14:paraId="7F23303B" w14:textId="318D25B1" w:rsidR="00882941" w:rsidRPr="00D44014" w:rsidRDefault="00882941" w:rsidP="00882941">
      <w:pPr>
        <w:pStyle w:val="ListParagraph"/>
        <w:ind w:left="1080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7935D695" w14:textId="77777777" w:rsidR="008B54D4" w:rsidRDefault="008B54D4"/>
    <w:sectPr w:rsidR="008B54D4" w:rsidSect="008B54D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8AE"/>
    <w:multiLevelType w:val="hybridMultilevel"/>
    <w:tmpl w:val="6D466D92"/>
    <w:lvl w:ilvl="0" w:tplc="C0E8F76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0F6D"/>
    <w:multiLevelType w:val="hybridMultilevel"/>
    <w:tmpl w:val="85105C94"/>
    <w:lvl w:ilvl="0" w:tplc="D8F82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D706B"/>
    <w:multiLevelType w:val="hybridMultilevel"/>
    <w:tmpl w:val="AE58FACC"/>
    <w:lvl w:ilvl="0" w:tplc="2104F89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3" w:hanging="360"/>
      </w:pPr>
    </w:lvl>
    <w:lvl w:ilvl="2" w:tplc="0C0A001B" w:tentative="1">
      <w:start w:val="1"/>
      <w:numFmt w:val="lowerRoman"/>
      <w:lvlText w:val="%3."/>
      <w:lvlJc w:val="right"/>
      <w:pPr>
        <w:ind w:left="1853" w:hanging="180"/>
      </w:pPr>
    </w:lvl>
    <w:lvl w:ilvl="3" w:tplc="0C0A000F" w:tentative="1">
      <w:start w:val="1"/>
      <w:numFmt w:val="decimal"/>
      <w:lvlText w:val="%4."/>
      <w:lvlJc w:val="left"/>
      <w:pPr>
        <w:ind w:left="2573" w:hanging="360"/>
      </w:pPr>
    </w:lvl>
    <w:lvl w:ilvl="4" w:tplc="0C0A0019" w:tentative="1">
      <w:start w:val="1"/>
      <w:numFmt w:val="lowerLetter"/>
      <w:lvlText w:val="%5."/>
      <w:lvlJc w:val="left"/>
      <w:pPr>
        <w:ind w:left="3293" w:hanging="360"/>
      </w:pPr>
    </w:lvl>
    <w:lvl w:ilvl="5" w:tplc="0C0A001B" w:tentative="1">
      <w:start w:val="1"/>
      <w:numFmt w:val="lowerRoman"/>
      <w:lvlText w:val="%6."/>
      <w:lvlJc w:val="right"/>
      <w:pPr>
        <w:ind w:left="4013" w:hanging="180"/>
      </w:pPr>
    </w:lvl>
    <w:lvl w:ilvl="6" w:tplc="0C0A000F" w:tentative="1">
      <w:start w:val="1"/>
      <w:numFmt w:val="decimal"/>
      <w:lvlText w:val="%7."/>
      <w:lvlJc w:val="left"/>
      <w:pPr>
        <w:ind w:left="4733" w:hanging="360"/>
      </w:pPr>
    </w:lvl>
    <w:lvl w:ilvl="7" w:tplc="0C0A0019" w:tentative="1">
      <w:start w:val="1"/>
      <w:numFmt w:val="lowerLetter"/>
      <w:lvlText w:val="%8."/>
      <w:lvlJc w:val="left"/>
      <w:pPr>
        <w:ind w:left="5453" w:hanging="360"/>
      </w:pPr>
    </w:lvl>
    <w:lvl w:ilvl="8" w:tplc="0C0A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>
    <w:nsid w:val="0DFD5B3F"/>
    <w:multiLevelType w:val="hybridMultilevel"/>
    <w:tmpl w:val="7A72F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021"/>
    <w:multiLevelType w:val="hybridMultilevel"/>
    <w:tmpl w:val="741E1668"/>
    <w:lvl w:ilvl="0" w:tplc="BB543C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F3C876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B97107"/>
    <w:multiLevelType w:val="hybridMultilevel"/>
    <w:tmpl w:val="E4BED8EE"/>
    <w:lvl w:ilvl="0" w:tplc="4808AF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A8E"/>
    <w:multiLevelType w:val="hybridMultilevel"/>
    <w:tmpl w:val="E6142850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1"/>
    <w:rsid w:val="000424D7"/>
    <w:rsid w:val="000E6D08"/>
    <w:rsid w:val="00117D3D"/>
    <w:rsid w:val="001253BA"/>
    <w:rsid w:val="001C11D0"/>
    <w:rsid w:val="001C4988"/>
    <w:rsid w:val="0024642D"/>
    <w:rsid w:val="00280B29"/>
    <w:rsid w:val="002B44D6"/>
    <w:rsid w:val="003B7DA0"/>
    <w:rsid w:val="003E31A2"/>
    <w:rsid w:val="004A179A"/>
    <w:rsid w:val="005F4FB6"/>
    <w:rsid w:val="00613F64"/>
    <w:rsid w:val="00815CE5"/>
    <w:rsid w:val="0081785F"/>
    <w:rsid w:val="0087612F"/>
    <w:rsid w:val="00882941"/>
    <w:rsid w:val="008B54D4"/>
    <w:rsid w:val="00B11D0E"/>
    <w:rsid w:val="00C0385A"/>
    <w:rsid w:val="00C43E0D"/>
    <w:rsid w:val="00CD1F60"/>
    <w:rsid w:val="00D44014"/>
    <w:rsid w:val="00E2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56E7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941"/>
    <w:pPr>
      <w:ind w:left="720"/>
      <w:contextualSpacing/>
    </w:pPr>
  </w:style>
  <w:style w:type="table" w:styleId="TableGrid">
    <w:name w:val="Table Grid"/>
    <w:basedOn w:val="TableNormal"/>
    <w:uiPriority w:val="59"/>
    <w:rsid w:val="003E3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941"/>
    <w:pPr>
      <w:ind w:left="720"/>
      <w:contextualSpacing/>
    </w:pPr>
  </w:style>
  <w:style w:type="table" w:styleId="TableGrid">
    <w:name w:val="Table Grid"/>
    <w:basedOn w:val="TableNormal"/>
    <w:uiPriority w:val="59"/>
    <w:rsid w:val="003E3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361</Words>
  <Characters>2062</Characters>
  <Application>Microsoft Macintosh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Atencia</dc:creator>
  <cp:keywords/>
  <dc:description/>
  <cp:lastModifiedBy>Corina Yturbe</cp:lastModifiedBy>
  <cp:revision>4</cp:revision>
  <dcterms:created xsi:type="dcterms:W3CDTF">2016-04-04T05:58:00Z</dcterms:created>
  <dcterms:modified xsi:type="dcterms:W3CDTF">2018-05-24T18:27:00Z</dcterms:modified>
</cp:coreProperties>
</file>